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39" w:rsidRDefault="00B03552" w:rsidP="00620C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2AC567" wp14:editId="39E3DBC2">
            <wp:simplePos x="0" y="0"/>
            <wp:positionH relativeFrom="column">
              <wp:posOffset>-164465</wp:posOffset>
            </wp:positionH>
            <wp:positionV relativeFrom="paragraph">
              <wp:posOffset>-104140</wp:posOffset>
            </wp:positionV>
            <wp:extent cx="9925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4" y="21185"/>
                <wp:lineTo x="211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C39" w:rsidRDefault="00620C39" w:rsidP="00620C39"/>
    <w:p w:rsidR="00620C39" w:rsidRDefault="00620C39" w:rsidP="00620C39"/>
    <w:p w:rsidR="00620C39" w:rsidRDefault="00620C39" w:rsidP="00620C39"/>
    <w:p w:rsidR="00B03552" w:rsidRDefault="00B03552" w:rsidP="00620C39"/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793"/>
      </w:tblGrid>
      <w:tr w:rsidR="00620C39" w:rsidTr="00620C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Default="00620C39">
            <w:pPr>
              <w:spacing w:after="0" w:line="240" w:lineRule="auto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39" w:rsidRDefault="00620C39">
            <w:pPr>
              <w:spacing w:after="0" w:line="240" w:lineRule="auto"/>
            </w:pPr>
            <w:r>
              <w:t>Технический департамент</w:t>
            </w:r>
          </w:p>
        </w:tc>
      </w:tr>
      <w:tr w:rsidR="00620C39" w:rsidTr="00620C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Default="00620C39">
            <w:pPr>
              <w:spacing w:after="0" w:line="240" w:lineRule="auto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39" w:rsidRDefault="00620C39">
            <w:pPr>
              <w:spacing w:after="0" w:line="240" w:lineRule="auto"/>
            </w:pPr>
            <w:r>
              <w:t>Техническое описание</w:t>
            </w:r>
          </w:p>
        </w:tc>
      </w:tr>
      <w:tr w:rsidR="00620C39" w:rsidTr="00620C3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Default="00620C39">
            <w:pPr>
              <w:spacing w:after="0" w:line="240" w:lineRule="auto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39" w:rsidRDefault="00620C39">
            <w:pPr>
              <w:spacing w:after="0" w:line="240" w:lineRule="auto"/>
            </w:pPr>
            <w:r>
              <w:t>Эксплуатация сельскохозяйственных машин</w:t>
            </w:r>
          </w:p>
          <w:p w:rsidR="00620C39" w:rsidRPr="00620C39" w:rsidRDefault="00620C39">
            <w:pPr>
              <w:spacing w:after="0" w:line="240" w:lineRule="auto"/>
            </w:pPr>
            <w:r>
              <w:rPr>
                <w:lang w:val="en-US"/>
              </w:rPr>
              <w:t>Agricultural</w:t>
            </w:r>
            <w:r w:rsidRPr="00620C39">
              <w:t xml:space="preserve"> </w:t>
            </w:r>
            <w:r>
              <w:rPr>
                <w:lang w:val="en-US"/>
              </w:rPr>
              <w:t>Mechanic</w:t>
            </w:r>
          </w:p>
        </w:tc>
      </w:tr>
    </w:tbl>
    <w:p w:rsidR="00620C39" w:rsidRDefault="00620C39" w:rsidP="00620C39"/>
    <w:p w:rsidR="00620C39" w:rsidRDefault="00620C39" w:rsidP="00620C39"/>
    <w:p w:rsidR="00620C39" w:rsidRPr="00620C39" w:rsidRDefault="00620C39" w:rsidP="00620C39">
      <w:pPr>
        <w:shd w:val="clear" w:color="auto" w:fill="FFFFFF"/>
        <w:spacing w:after="0" w:line="240" w:lineRule="auto"/>
      </w:pPr>
    </w:p>
    <w:p w:rsidR="00620C39" w:rsidRDefault="00620C39" w:rsidP="00620C39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  <w:t>ТЕХНИЧЕСКОЕ ОПИСАНИЕ</w:t>
      </w:r>
    </w:p>
    <w:p w:rsidR="00620C39" w:rsidRPr="00620C39" w:rsidRDefault="00620C39" w:rsidP="00620C39">
      <w:pPr>
        <w:shd w:val="clear" w:color="auto" w:fill="FFFFFF"/>
        <w:spacing w:after="0" w:line="240" w:lineRule="auto"/>
        <w:ind w:left="58"/>
        <w:jc w:val="center"/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  <w:t>Эксплуатация сельскохозяйственных машин</w:t>
      </w:r>
    </w:p>
    <w:p w:rsidR="00620C39" w:rsidRPr="00620C39" w:rsidRDefault="00620C39" w:rsidP="00620C3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Agricultural</w:t>
      </w:r>
      <w:r w:rsidRPr="00620C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Mechanic</w:t>
      </w:r>
    </w:p>
    <w:p w:rsidR="00620C39" w:rsidRDefault="00620C39" w:rsidP="00620C39">
      <w:pPr>
        <w:shd w:val="clear" w:color="auto" w:fill="FFFFFF"/>
        <w:spacing w:after="0" w:line="240" w:lineRule="auto"/>
        <w:ind w:left="58"/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ind w:left="58"/>
        <w:jc w:val="both"/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 xml:space="preserve">Организация </w:t>
      </w:r>
      <w:r w:rsidR="00B03552"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  <w:lang w:val="en-US"/>
        </w:rPr>
        <w:t>WorldSkils</w:t>
      </w:r>
      <w:r w:rsidRPr="00620C39"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  <w:lang w:val="en-US"/>
        </w:rPr>
        <w:t>Russia</w:t>
      </w: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 xml:space="preserve"> (</w:t>
      </w: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  <w:lang w:val="en-US"/>
        </w:rPr>
        <w:t>WSR</w:t>
      </w: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 xml:space="preserve">) с согласия технического </w:t>
      </w:r>
      <w:proofErr w:type="gramStart"/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>в</w:t>
      </w:r>
      <w:proofErr w:type="gramEnd"/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 xml:space="preserve"> комитета</w:t>
      </w:r>
    </w:p>
    <w:p w:rsidR="00620C39" w:rsidRDefault="00620C39" w:rsidP="00620C39">
      <w:pPr>
        <w:shd w:val="clear" w:color="auto" w:fill="FFFFFF"/>
        <w:spacing w:after="0" w:line="240" w:lineRule="auto"/>
        <w:ind w:left="58"/>
        <w:jc w:val="both"/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Royal Times New Roman" w:hAnsi="Royal Times New Roman" w:cs="Times New Roman"/>
          <w:bCs/>
          <w:color w:val="000000"/>
          <w:spacing w:val="-5"/>
          <w:sz w:val="28"/>
          <w:szCs w:val="28"/>
        </w:rPr>
        <w:t>в соответствии с уставом организации и правилами проведения конкурса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620C39" w:rsidRDefault="00620C39" w:rsidP="00620C39">
      <w:pPr>
        <w:tabs>
          <w:tab w:val="left" w:pos="2340"/>
        </w:tabs>
        <w:jc w:val="center"/>
      </w:pP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 включает в себя следующие разделы: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ind w:left="58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  <w:t>1. ВВЕДЕНИЕ</w:t>
      </w:r>
    </w:p>
    <w:p w:rsidR="00620C39" w:rsidRDefault="00620C39" w:rsidP="00620C39">
      <w:pPr>
        <w:shd w:val="clear" w:color="auto" w:fill="FFFFFF"/>
        <w:spacing w:after="0" w:line="240" w:lineRule="auto"/>
        <w:ind w:left="34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2. КВАЛИФИКАЦИЯ И ОБЪЕМ РАБОТ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3. КОНКУРСНОЕ ЗАДАНИЕ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4. ОБЩЕНИЕ И ОПОВЕЩЕНИЕ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5. ОЦЕНКА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ОТРАСЛЕВЫЕ ТРЕБОВАНИЯ ТЕХНИКИ БЕЗОПАСНОСТИ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МАТЕРИАЛЫ И ОБОРУДОВАНИЕ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8. ПОСЕТИТЕЛИ И ПРЕССА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вступления в силу: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Технический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20C39" w:rsidRDefault="00620C39" w:rsidP="00620C3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D29BB">
        <w:rPr>
          <w:rFonts w:ascii="Times New Roman" w:hAnsi="Times New Roman" w:cs="Times New Roman"/>
          <w:sz w:val="28"/>
          <w:szCs w:val="28"/>
        </w:rPr>
        <w:t>______________________________ Э</w:t>
      </w:r>
      <w:r>
        <w:rPr>
          <w:rFonts w:ascii="Times New Roman" w:hAnsi="Times New Roman" w:cs="Times New Roman"/>
          <w:sz w:val="28"/>
          <w:szCs w:val="28"/>
        </w:rPr>
        <w:t xml:space="preserve">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3472DD" w:rsidRDefault="003472DD" w:rsidP="00620C39">
      <w:pPr>
        <w:shd w:val="clear" w:color="auto" w:fill="FFFFFF"/>
        <w:spacing w:after="0" w:line="240" w:lineRule="auto"/>
        <w:ind w:left="58"/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ind w:left="58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5"/>
          <w:sz w:val="28"/>
          <w:szCs w:val="28"/>
        </w:rPr>
        <w:t>1. ВВЕДЕНИЕ</w:t>
      </w:r>
    </w:p>
    <w:p w:rsidR="00620C39" w:rsidRDefault="00620C39" w:rsidP="00620C39">
      <w:pPr>
        <w:shd w:val="clear" w:color="auto" w:fill="FFFFFF"/>
        <w:tabs>
          <w:tab w:val="left" w:pos="365"/>
        </w:tabs>
        <w:spacing w:after="0" w:line="240" w:lineRule="auto"/>
        <w:ind w:left="43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6"/>
          <w:sz w:val="28"/>
          <w:szCs w:val="28"/>
        </w:rPr>
        <w:t>1.1.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ab/>
        <w:t>Название и описание профессиональной компетенции</w:t>
      </w:r>
    </w:p>
    <w:p w:rsidR="00620C39" w:rsidRDefault="00620C39" w:rsidP="00620C39">
      <w:pPr>
        <w:shd w:val="clear" w:color="auto" w:fill="FFFFFF"/>
        <w:spacing w:after="0" w:line="240" w:lineRule="auto"/>
        <w:ind w:left="67" w:firstLine="653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1.1.1 Название профессиональной компетенции: «Эксплуатация сельскохозяйственных машин».</w:t>
      </w:r>
    </w:p>
    <w:p w:rsidR="00620C39" w:rsidRDefault="00620C39" w:rsidP="00620C39">
      <w:pPr>
        <w:shd w:val="clear" w:color="auto" w:fill="FFFFFF"/>
        <w:spacing w:after="0" w:line="240" w:lineRule="auto"/>
        <w:ind w:left="62" w:firstLine="653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1.1.2. Описание профессиональной компетенции</w:t>
      </w:r>
    </w:p>
    <w:p w:rsidR="00620C39" w:rsidRDefault="00620C39" w:rsidP="00620C39">
      <w:pPr>
        <w:shd w:val="clear" w:color="auto" w:fill="FFFFFF"/>
        <w:spacing w:after="0" w:line="240" w:lineRule="auto"/>
        <w:ind w:left="38" w:firstLine="677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1"/>
          <w:sz w:val="28"/>
          <w:szCs w:val="28"/>
        </w:rPr>
        <w:t xml:space="preserve">Профессиональный механизатор обеспечивает выполнение механизированных работ по возделыванию и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уборке сельскохозяйственных культур; эксплуатацию, техническое обслуживание и ремонт тракторов, комбайнов, 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сельскохозяйственных машин, механизмов, установок, приспособлений и другого инженерно-технологического </w:t>
      </w:r>
      <w:r>
        <w:rPr>
          <w:rFonts w:ascii="Royal Times New Roman" w:hAnsi="Royal Times New Roman" w:cs="Times New Roman"/>
          <w:color w:val="000000"/>
          <w:spacing w:val="7"/>
          <w:sz w:val="28"/>
          <w:szCs w:val="28"/>
        </w:rPr>
        <w:t xml:space="preserve">оборудования сельскохозяйственного назначения, выполняя всю работу в соответствии с действующими </w:t>
      </w:r>
      <w:r>
        <w:rPr>
          <w:rFonts w:ascii="Royal Times New Roman" w:hAnsi="Royal Times New Roman" w:cs="Times New Roman"/>
          <w:color w:val="000000"/>
          <w:spacing w:val="3"/>
          <w:sz w:val="28"/>
          <w:szCs w:val="28"/>
        </w:rPr>
        <w:t xml:space="preserve">сводами правил. Работа механизатора также включает в себя: управление тракторами и самоходными 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сельскохозяйственными машинами всех видов на предприятиях сельского хозяйства; проведение ремонта, наладки и </w:t>
      </w:r>
      <w:r>
        <w:rPr>
          <w:rFonts w:ascii="Royal Times New Roman" w:hAnsi="Royal Times New Roman" w:cs="Times New Roman"/>
          <w:color w:val="000000"/>
          <w:spacing w:val="1"/>
          <w:sz w:val="28"/>
          <w:szCs w:val="28"/>
        </w:rPr>
        <w:t xml:space="preserve">регулировки отдельных узлов и деталей тракторов, самоходных и других сельскохозяйственных машин, прицепных </w:t>
      </w:r>
      <w:r>
        <w:rPr>
          <w:rFonts w:ascii="Royal Times New Roman" w:hAnsi="Royal Times New Roman" w:cs="Times New Roman"/>
          <w:color w:val="000000"/>
          <w:spacing w:val="3"/>
          <w:sz w:val="28"/>
          <w:szCs w:val="28"/>
        </w:rPr>
        <w:t xml:space="preserve">и навесных устройств с заменой отдельных частей и деталей. Механизатор должен уметь выявлять причины 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несложных неисправностей тракторов, самоходных и других сельскохозяйственных машин, прицепных и навесных устройств и устранять их.</w:t>
      </w:r>
    </w:p>
    <w:p w:rsidR="00620C39" w:rsidRDefault="00620C39" w:rsidP="00620C39">
      <w:pPr>
        <w:shd w:val="clear" w:color="auto" w:fill="FFFFFF"/>
        <w:tabs>
          <w:tab w:val="left" w:pos="365"/>
        </w:tabs>
        <w:spacing w:after="0" w:line="240" w:lineRule="auto"/>
        <w:ind w:left="43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8"/>
          <w:sz w:val="28"/>
          <w:szCs w:val="28"/>
        </w:rPr>
        <w:t>1.2.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ab/>
      </w:r>
      <w:r>
        <w:rPr>
          <w:rFonts w:ascii="Royal Times New Roman" w:hAnsi="Royal Times New Roman" w:cs="Times New Roman"/>
          <w:b/>
          <w:bCs/>
          <w:color w:val="000000"/>
          <w:spacing w:val="-1"/>
          <w:sz w:val="28"/>
          <w:szCs w:val="28"/>
        </w:rPr>
        <w:t>Область применения</w:t>
      </w:r>
    </w:p>
    <w:p w:rsidR="00620C39" w:rsidRDefault="00620C39" w:rsidP="00620C39">
      <w:pPr>
        <w:shd w:val="clear" w:color="auto" w:fill="FFFFFF"/>
        <w:spacing w:after="0" w:line="240" w:lineRule="auto"/>
        <w:ind w:left="58" w:firstLine="662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-2"/>
          <w:sz w:val="28"/>
          <w:szCs w:val="28"/>
        </w:rPr>
        <w:t>1 .2. 1 . Каждый Эксперт и Участник обязан ознакомиться с данным Техническим описанием.</w:t>
      </w:r>
    </w:p>
    <w:p w:rsidR="00620C39" w:rsidRDefault="00620C39" w:rsidP="00620C39">
      <w:pPr>
        <w:shd w:val="clear" w:color="auto" w:fill="FFFFFF"/>
        <w:spacing w:after="0" w:line="240" w:lineRule="auto"/>
        <w:ind w:left="34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2. КВАЛИФИКАЦИЯ И ОБЪЕМ РАБОТ</w:t>
      </w:r>
    </w:p>
    <w:p w:rsidR="00620C39" w:rsidRDefault="00620C39" w:rsidP="00620C39">
      <w:pPr>
        <w:shd w:val="clear" w:color="auto" w:fill="FFFFFF"/>
        <w:spacing w:after="0" w:line="240" w:lineRule="auto"/>
        <w:ind w:left="29" w:firstLine="691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2"/>
          <w:sz w:val="28"/>
          <w:szCs w:val="28"/>
        </w:rPr>
        <w:t xml:space="preserve">Чемпионат проводится для демонстрации и оценки квалификации в данном виде мастерства. Конкурсное задание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состоит только из практической работы.</w:t>
      </w:r>
    </w:p>
    <w:p w:rsidR="00620C39" w:rsidRDefault="00620C39" w:rsidP="00620C39">
      <w:pPr>
        <w:shd w:val="clear" w:color="auto" w:fill="FFFFFF"/>
        <w:spacing w:after="0" w:line="240" w:lineRule="auto"/>
        <w:ind w:left="29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2.1. Требования к квалификации</w:t>
      </w:r>
    </w:p>
    <w:p w:rsidR="00620C39" w:rsidRDefault="00620C39" w:rsidP="00620C39">
      <w:pPr>
        <w:shd w:val="clear" w:color="auto" w:fill="FFFFFF"/>
        <w:spacing w:after="0" w:line="240" w:lineRule="auto"/>
        <w:ind w:left="29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pacing w:val="-4"/>
          <w:sz w:val="28"/>
          <w:szCs w:val="28"/>
        </w:rPr>
        <w:t>Умение: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-комплектовать машинно-тракторные агрегаты для проведения агротехнических работ в сельском хозяйстве;</w:t>
      </w:r>
    </w:p>
    <w:p w:rsidR="00620C39" w:rsidRDefault="00620C39" w:rsidP="00620C39">
      <w:pPr>
        <w:shd w:val="clear" w:color="auto" w:fill="FFFFFF"/>
        <w:spacing w:after="0" w:line="240" w:lineRule="auto"/>
        <w:ind w:right="24"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1"/>
          <w:sz w:val="28"/>
          <w:szCs w:val="28"/>
        </w:rPr>
        <w:t xml:space="preserve">-выполнять агротехнические и агрохимические работы машинно-тракторными агрегатами на базе тракторов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основных марок, зерновыми и специальными комбайнами;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-выполнять технологические операции по регулировке машин и механизмов;</w:t>
      </w:r>
    </w:p>
    <w:p w:rsidR="00620C39" w:rsidRDefault="00620C39" w:rsidP="00620C39">
      <w:pPr>
        <w:shd w:val="clear" w:color="auto" w:fill="FFFFFF"/>
        <w:spacing w:after="0" w:line="240" w:lineRule="auto"/>
        <w:ind w:right="29"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5"/>
          <w:sz w:val="28"/>
          <w:szCs w:val="28"/>
        </w:rPr>
        <w:t xml:space="preserve">-выполнять работы средней сложности по периодическому техническому обслуживанию тракторов и </w:t>
      </w:r>
      <w:r>
        <w:rPr>
          <w:rFonts w:ascii="Royal Times New Roman" w:hAnsi="Royal Times New Roman" w:cs="Times New Roman"/>
          <w:color w:val="000000"/>
          <w:spacing w:val="4"/>
          <w:sz w:val="28"/>
          <w:szCs w:val="28"/>
        </w:rPr>
        <w:t xml:space="preserve">агрегатируемых с ними сельскохозяйственных машин с применением современных средств технического </w:t>
      </w:r>
      <w:r>
        <w:rPr>
          <w:rFonts w:ascii="Royal Times New Roman" w:hAnsi="Royal Times New Roman" w:cs="Times New Roman"/>
          <w:color w:val="000000"/>
          <w:spacing w:val="-2"/>
          <w:sz w:val="28"/>
          <w:szCs w:val="28"/>
        </w:rPr>
        <w:t>обслуживания;</w:t>
      </w:r>
    </w:p>
    <w:p w:rsidR="00620C39" w:rsidRDefault="00620C39" w:rsidP="00620C39">
      <w:pPr>
        <w:shd w:val="clear" w:color="auto" w:fill="FFFFFF"/>
        <w:spacing w:after="0" w:line="240" w:lineRule="auto"/>
        <w:ind w:right="29"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-выявлять несложные неисправности сельскохозяйственных машин и оборудования и самостоятельно выполнять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слесарные работы по их устранению;</w:t>
      </w:r>
    </w:p>
    <w:p w:rsidR="00620C39" w:rsidRDefault="00620C39" w:rsidP="00620C39">
      <w:pPr>
        <w:shd w:val="clear" w:color="auto" w:fill="FFFFFF"/>
        <w:spacing w:after="0" w:line="240" w:lineRule="auto"/>
        <w:ind w:right="29"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-выявлять и устранять причины несложных неисправностей сельскохозяйственной техники в производственных </w:t>
      </w:r>
      <w:r>
        <w:rPr>
          <w:rFonts w:ascii="Royal Times New Roman" w:hAnsi="Royal Times New Roman" w:cs="Times New Roman"/>
          <w:color w:val="000000"/>
          <w:spacing w:val="-3"/>
          <w:sz w:val="28"/>
          <w:szCs w:val="28"/>
        </w:rPr>
        <w:t>условиях;</w:t>
      </w:r>
    </w:p>
    <w:p w:rsidR="00620C39" w:rsidRDefault="00620C39" w:rsidP="00620C39">
      <w:pPr>
        <w:shd w:val="clear" w:color="auto" w:fill="FFFFFF"/>
        <w:spacing w:after="0" w:line="240" w:lineRule="auto"/>
        <w:ind w:right="38"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pacing w:val="3"/>
          <w:sz w:val="28"/>
          <w:szCs w:val="28"/>
        </w:rPr>
        <w:t xml:space="preserve">-проводить техническое обслуживание и текущий ремонт сельскохозяйственной техники с применением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современных контрольно-измерительных приборов, инструментов и средств технического оснащения;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-проводить сборочно-разборочные работы в соответствии с характером соединений деталей и сборочных единиц;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-пользоваться контрольно-измерительными приборами и инструментом;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читать рабочие и сборочные чертежи и схемы;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lastRenderedPageBreak/>
        <w:t>-читать принципиальные, электрические и монтажные схемы;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-пользоваться электроизмерительными приборами и приспособлениями;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-проводить сращивание, спайку и изоляцию проводов и контролировать качество выполняемых работ;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-осуществлять самоконтроль по выполнению техобслуживания и ремонта машин;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-пользоваться нормативно-технической и технологической документацией;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-выполнять работы с соблюдением требований безопасности;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-соблюдать экологическую безопасность производства;</w:t>
      </w:r>
    </w:p>
    <w:p w:rsidR="00620C39" w:rsidRDefault="00620C39" w:rsidP="00620C39">
      <w:pPr>
        <w:shd w:val="clear" w:color="auto" w:fill="FFFFFF"/>
        <w:spacing w:after="0" w:line="240" w:lineRule="auto"/>
        <w:ind w:left="283"/>
        <w:rPr>
          <w:rFonts w:ascii="Royal Times New Roman" w:hAnsi="Royal Times New Roman" w:cs="Times New Roman"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Знание и понимание: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-устройство, принцип действия и технические характеристики основных марок тракторов и сельскохозяйственных машин;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мощность обслуживаемого двигателя и предельную нагрузку прицепных приспособлений;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-правила комплектования машинно-тракторных агрегатов в растениеводстве и животноводстве;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-средства и виды технического обслуживания тракторов, сельскохозяйственных машин и оборудования;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-способы выявления и устранения дефектов в работе тракторов, сельскохозяйственных машин и оборудования;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-характер соединения деталей и сборочных единиц;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-виды     нормативно-технической     и     технологической     документации,     необходимой     для     выполнения производственных работ;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-правила применения современных контрольно-измерительных приборов, инструментов и средств технического оснащения;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-технологии технического обслуживания и ремонта сельскохозяйственных машин и оборудования;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-принципы действия, устройство,  основные характеристики электроизмерительных приборов,  электрических машин, аппаратуры управления и защиты;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-основные электротехнические материалы, правила сращивания, спайки и изоляции проводов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-свойства, правила хранения и использования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Все указанные выше операции следует выполнять с использованием профессиональных навыков и безопасных методов работы.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3. КОНКУРСНОЕ ЗАДАНИЕ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3.1. Формат и структура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Конкурсное задание представляет собой серию самостоятельных модулей.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3.2. Требования к проекту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  <w:u w:val="single"/>
        </w:rPr>
        <w:t>Общие требования: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•Все технические термины  и  описания,  используемые в  Конкурсном  задании, должны соответствовать международным стандартам и терминам (если это применимо).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Конкурсное задание состоит из следующих модулей: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smallCaps/>
          <w:color w:val="000000"/>
          <w:sz w:val="28"/>
          <w:szCs w:val="28"/>
          <w:u w:val="single"/>
        </w:rPr>
        <w:t xml:space="preserve">Модуль </w:t>
      </w: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1: Определение технических неисправностей электрооборудования и их устранение</w:t>
      </w:r>
      <w:r w:rsidR="00F04AFE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 трактора МТЗ-1221 «Беларусь»</w:t>
      </w:r>
    </w:p>
    <w:p w:rsidR="00F04AFE" w:rsidRDefault="009E104D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• </w:t>
      </w:r>
      <w:r w:rsidR="00F04AFE">
        <w:rPr>
          <w:rFonts w:ascii="Royal Times New Roman" w:hAnsi="Royal Times New Roman" w:cs="Times New Roman"/>
          <w:color w:val="000000"/>
          <w:sz w:val="28"/>
          <w:szCs w:val="28"/>
        </w:rPr>
        <w:t xml:space="preserve">Модуль может включать в себя устранение неисправностей в системе запуска двигателя (пониженное напряжение АКБ, неисправность в цепи питания втягивающего реле), устранение неисправностей генератора </w:t>
      </w:r>
      <w:proofErr w:type="gramStart"/>
      <w:r w:rsidR="00F04AFE">
        <w:rPr>
          <w:rFonts w:ascii="Royal Times New Roman" w:hAnsi="Royal Times New Roman" w:cs="Times New Roman"/>
          <w:color w:val="000000"/>
          <w:sz w:val="28"/>
          <w:szCs w:val="28"/>
        </w:rPr>
        <w:t xml:space="preserve">( </w:t>
      </w:r>
      <w:proofErr w:type="gramEnd"/>
      <w:r w:rsidR="00F04AFE">
        <w:rPr>
          <w:rFonts w:ascii="Royal Times New Roman" w:hAnsi="Royal Times New Roman" w:cs="Times New Roman"/>
          <w:color w:val="000000"/>
          <w:sz w:val="28"/>
          <w:szCs w:val="28"/>
        </w:rPr>
        <w:t>выход из строя регулятора напряжения, диодного моста), устранения неисправностей в системе освещения и сигнализации</w:t>
      </w:r>
    </w:p>
    <w:p w:rsidR="009E104D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Модуль 2: Техническое обслуживание газораспределите</w:t>
      </w:r>
      <w:r w:rsidR="00F04AFE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льного механизма </w:t>
      </w:r>
    </w:p>
    <w:p w:rsidR="00620C39" w:rsidRPr="00F04AFE" w:rsidRDefault="00F04AFE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двигателя </w:t>
      </w: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  <w:lang w:val="en-US"/>
        </w:rPr>
        <w:t>JD</w:t>
      </w:r>
      <w:r w:rsidRPr="00F04AFE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45B33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(</w:t>
      </w:r>
      <w:proofErr w:type="spellStart"/>
      <w:r w:rsidR="00045B33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трктор</w:t>
      </w:r>
      <w:proofErr w:type="spellEnd"/>
      <w:r w:rsidR="00045B33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045B33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ДжонДир</w:t>
      </w:r>
      <w:proofErr w:type="spellEnd"/>
      <w:r w:rsidR="00045B33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)</w:t>
      </w:r>
    </w:p>
    <w:p w:rsidR="00620C39" w:rsidRDefault="00F04AFE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Модуль может  включать в себя пуск двигателя, проверку и регулировку тепловых зазоров в клапанном механизме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• </w:t>
      </w:r>
      <w:r w:rsidR="00F04AFE">
        <w:rPr>
          <w:rFonts w:ascii="Royal Times New Roman" w:hAnsi="Royal Times New Roman" w:cs="Times New Roman"/>
          <w:color w:val="000000"/>
          <w:sz w:val="28"/>
          <w:szCs w:val="28"/>
        </w:rPr>
        <w:t>Проверка правильности регулировки с помощью стетоскопа</w:t>
      </w:r>
    </w:p>
    <w:p w:rsidR="00620C39" w:rsidRDefault="009E104D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Модуль 3: </w:t>
      </w:r>
      <w:r w:rsidR="00480E49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Устранение неисправностей и регулировки пресс</w:t>
      </w:r>
      <w:r w:rsidR="00B03552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-</w:t>
      </w:r>
      <w:r w:rsidR="00480E49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подборщика </w:t>
      </w:r>
    </w:p>
    <w:p w:rsidR="00620C39" w:rsidRPr="009E104D" w:rsidRDefault="00480E49" w:rsidP="009E104D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ППР-1200 «Пеликан»</w:t>
      </w:r>
    </w:p>
    <w:p w:rsidR="00620C39" w:rsidRDefault="00480E4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</w:t>
      </w:r>
      <w:r w:rsidR="009E104D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Модуль может включать в себя устранение неисправностей вязального аппарата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;</w:t>
      </w:r>
      <w:r w:rsidR="00620C39">
        <w:rPr>
          <w:rFonts w:ascii="Royal Times New Roman" w:hAnsi="Royal Times New Roman"/>
          <w:color w:val="000000"/>
          <w:sz w:val="28"/>
          <w:szCs w:val="28"/>
        </w:rPr>
        <w:t xml:space="preserve">                                                          </w:t>
      </w:r>
    </w:p>
    <w:p w:rsidR="00620C39" w:rsidRDefault="00480E49" w:rsidP="00480E4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Регулировку подборщика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.</w:t>
      </w:r>
    </w:p>
    <w:p w:rsidR="00620C39" w:rsidRPr="009E104D" w:rsidRDefault="00480E49" w:rsidP="009E104D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• Комплектование машинно-тракторного агрегата  </w:t>
      </w:r>
    </w:p>
    <w:p w:rsidR="00620C39" w:rsidRDefault="00185F2F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Модуль 4:  Техническое обслуживание, устранение неисправностей и регулировки </w:t>
      </w:r>
      <w:r w:rsidR="009E104D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зерноуборочного комбайна «Акрос-585»</w:t>
      </w: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620C39" w:rsidRDefault="009E104D" w:rsidP="009E104D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         • Модуль может включать в себя устранение неисправностей режущего аппарата, устранение неисправностей пальчикового механизма шнека жатки</w:t>
      </w:r>
      <w:r w:rsidR="00536849">
        <w:rPr>
          <w:rFonts w:ascii="Royal Times New Roman" w:hAnsi="Royal Times New Roman" w:cs="Times New Roman"/>
          <w:color w:val="000000"/>
          <w:sz w:val="28"/>
          <w:szCs w:val="28"/>
        </w:rPr>
        <w:t xml:space="preserve"> и установка жатки на заданную высоту среза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;</w:t>
      </w:r>
    </w:p>
    <w:p w:rsidR="00620C39" w:rsidRDefault="009E104D" w:rsidP="0053684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Регулировка</w:t>
      </w:r>
      <w:r w:rsidR="00536849">
        <w:rPr>
          <w:rFonts w:ascii="Royal Times New Roman" w:hAnsi="Royal Times New Roman" w:cs="Times New Roman"/>
          <w:color w:val="000000"/>
          <w:sz w:val="28"/>
          <w:szCs w:val="28"/>
        </w:rPr>
        <w:t xml:space="preserve"> молотильного аппарата и очистки для заданной культуры</w:t>
      </w: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;</w:t>
      </w:r>
      <w:proofErr w:type="gramEnd"/>
    </w:p>
    <w:p w:rsidR="00620C39" w:rsidRPr="00536849" w:rsidRDefault="0053684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         •  Проведение ЕТО двигателя 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 xml:space="preserve">Модуль </w:t>
      </w:r>
      <w:r w:rsidR="00536849">
        <w:rPr>
          <w:rFonts w:ascii="Royal Times New Roman" w:hAnsi="Royal Times New Roman" w:cs="Times New Roman"/>
          <w:b/>
          <w:color w:val="000000"/>
          <w:sz w:val="28"/>
          <w:szCs w:val="28"/>
          <w:u w:val="single"/>
        </w:rPr>
        <w:t>5: Техническое обслуживание системы питания двигателя Д-260</w:t>
      </w:r>
      <w:r>
        <w:rPr>
          <w:rFonts w:ascii="Royal Times New Roman" w:hAnsi="Royal Times New Roman"/>
          <w:color w:val="000000"/>
          <w:sz w:val="28"/>
          <w:szCs w:val="28"/>
        </w:rPr>
        <w:t xml:space="preserve">    </w:t>
      </w:r>
    </w:p>
    <w:p w:rsidR="0053684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</w:t>
      </w:r>
      <w:r w:rsidR="000D275E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 w:rsidR="00536849">
        <w:rPr>
          <w:rFonts w:ascii="Royal Times New Roman" w:hAnsi="Royal Times New Roman"/>
          <w:color w:val="000000"/>
          <w:sz w:val="28"/>
          <w:szCs w:val="28"/>
        </w:rPr>
        <w:t>Модуль может включать в себя проверку и регулировку установочного угла опережения впрыска топлива; снятие и установка ТНВД по меткам</w:t>
      </w:r>
    </w:p>
    <w:p w:rsidR="00620C39" w:rsidRDefault="0053684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/>
          <w:color w:val="000000"/>
          <w:sz w:val="28"/>
          <w:szCs w:val="28"/>
        </w:rPr>
        <w:t xml:space="preserve"> </w:t>
      </w:r>
      <w:r w:rsidR="000D275E">
        <w:rPr>
          <w:rFonts w:ascii="Royal Times New Roman" w:hAnsi="Royal Times New Roman" w:cs="Times New Roman"/>
          <w:color w:val="000000"/>
          <w:sz w:val="28"/>
          <w:szCs w:val="28"/>
        </w:rPr>
        <w:t xml:space="preserve">• </w:t>
      </w:r>
      <w:r>
        <w:rPr>
          <w:rFonts w:ascii="Royal Times New Roman" w:hAnsi="Royal Times New Roman"/>
          <w:color w:val="000000"/>
          <w:sz w:val="28"/>
          <w:szCs w:val="28"/>
        </w:rPr>
        <w:t>Проверка форсунок на давление начала впрыска и качество распыла</w:t>
      </w:r>
      <w:r w:rsidR="00620C39">
        <w:rPr>
          <w:rFonts w:ascii="Royal Times New Roman" w:hAnsi="Royal Times New Roman"/>
          <w:color w:val="000000"/>
          <w:sz w:val="28"/>
          <w:szCs w:val="28"/>
        </w:rPr>
        <w:t xml:space="preserve">                                </w:t>
      </w:r>
    </w:p>
    <w:p w:rsidR="00C30F89" w:rsidRDefault="00C30F8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>3.3.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Разработка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Конкурсное задание составляется экспертами. Используйте для текстовых документов шаблон формата </w:t>
      </w:r>
      <w:r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, а для чертежей - шаблон формата </w:t>
      </w:r>
      <w:r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DWG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3.3.1. Кто разрабатывает конкурсные задания / модули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lastRenderedPageBreak/>
        <w:t xml:space="preserve">Группа разработчиков состоит </w:t>
      </w: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: 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• Главного эксперта: 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•Других Экспертов:  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Предложения группе разработчиков могут направлять все Эксперты. Спонсоры никак не могут влиять на разработку задания.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 xml:space="preserve"> 3.3.2. Как и где разрабатывается конкурсное задание / модули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Модули конкурсного задания разрабатываются самостоятельно Экспертами, которые затем передают их группе разработчиков.</w:t>
      </w:r>
    </w:p>
    <w:p w:rsidR="00C30F89" w:rsidRDefault="00C30F8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Ведомость выставления оценок за конкурсное задание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Каждое конкурсное задание должно сопровождаться проектом  ведомости  выставления оценок, основанным на критериях оценки, определяемой в Разделе 5.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3.4.1.  Проект ведомости выставления оценок разрабатывает лицо (лица), занимающееся разработкой конкурсного задания.   Подробная   окончательная   ведомость   выставления   оценок   разрабатывается   и   утверждается   всеми Экспертами на чемпионате.</w:t>
      </w:r>
    </w:p>
    <w:p w:rsidR="00C30F89" w:rsidRDefault="00C30F8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3.4.2. Ведомости выставления оценок необходимо подать в </w:t>
      </w:r>
      <w:r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CIS</w:t>
      </w:r>
      <w:r w:rsidRPr="00C30F89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</w:p>
    <w:p w:rsidR="00C30F89" w:rsidRPr="00C30F89" w:rsidRDefault="00C30F8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 w:rsidRPr="00C30F89">
        <w:rPr>
          <w:rFonts w:ascii="Royal Times New Roman" w:hAnsi="Royal Times New Roman" w:cs="Times New Roman"/>
          <w:color w:val="000000"/>
          <w:sz w:val="28"/>
          <w:szCs w:val="28"/>
        </w:rPr>
        <w:t xml:space="preserve">(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Информационная система чемпионата) до начала чемпионата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3.5.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Утверждение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Главный эксперт,</w:t>
      </w:r>
      <w:r w:rsidR="00C30F89">
        <w:rPr>
          <w:rFonts w:ascii="Royal Times New Roman" w:hAnsi="Royal Times New Roman" w:cs="Times New Roman"/>
          <w:color w:val="000000"/>
          <w:sz w:val="28"/>
          <w:szCs w:val="28"/>
        </w:rPr>
        <w:t xml:space="preserve"> заместитель Главного эксперта и Начальник мастерской  принимаю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т</w:t>
      </w:r>
      <w:r w:rsidR="00C30F89">
        <w:rPr>
          <w:rFonts w:ascii="Royal Times New Roman" w:hAnsi="Royal Times New Roman" w:cs="Times New Roman"/>
          <w:color w:val="000000"/>
          <w:sz w:val="28"/>
          <w:szCs w:val="28"/>
        </w:rPr>
        <w:t xml:space="preserve"> совместное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решение о выполнимости всех модулей. Во внимание принимаются время, мастерство участников и материалы.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3.6.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Выбор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Выбор конкурсного задания происходит следующим образом:</w:t>
      </w:r>
    </w:p>
    <w:p w:rsidR="00620C39" w:rsidRDefault="00C30F8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Путем внесения предложений группы Экспертов и Главного эксперта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3.7.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Обнародование конкурсного задания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Конкурсное задание </w:t>
      </w:r>
      <w:r w:rsidR="00C30F89">
        <w:rPr>
          <w:rFonts w:ascii="Royal Times New Roman" w:hAnsi="Royal Times New Roman" w:cs="Times New Roman"/>
          <w:color w:val="000000"/>
          <w:sz w:val="28"/>
          <w:szCs w:val="28"/>
        </w:rPr>
        <w:t xml:space="preserve">обнародуется на российском 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>ве</w:t>
      </w:r>
      <w:proofErr w:type="gramStart"/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>б-</w:t>
      </w:r>
      <w:proofErr w:type="gramEnd"/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 xml:space="preserve"> сайте «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WorldSkils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>» за один месяц до начала чемпионата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. 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3.8.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Согласование конкурсного задания (подготовка к чемпионату)</w:t>
      </w:r>
    </w:p>
    <w:p w:rsidR="00620C39" w:rsidRDefault="00620C39" w:rsidP="00A14984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Согласованием конкурсного 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>задания занимаются группа Экспертов на дискуссионном форуме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.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 xml:space="preserve"> Координированием проекта конкурсного задания занимается главный эксперт.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3.9.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Изменение конкурсного задания во время чемпионата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Во время чемпионата Эксперты вносят 30% изменений следующим образом: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Изменение размеров;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Изменение функции;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•Изменение материалов;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•Изменение компоновки.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•Функции Модуля 5 устанавливаются Экспертами в ходе чемпионата.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•При внесении 30% изменений необходимо принимать во внимание наличие материалов.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3.10.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Свойства материала или инструкции производителя</w:t>
      </w:r>
    </w:p>
    <w:p w:rsidR="00620C39" w:rsidRDefault="00620C39" w:rsidP="00620C39">
      <w:pPr>
        <w:shd w:val="clear" w:color="auto" w:fill="FFFFFF"/>
        <w:spacing w:after="0" w:line="240" w:lineRule="auto"/>
        <w:ind w:left="283" w:firstLine="437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Если для выполнения задания участнику конкурса необходимо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ознакомиться с инструкциями производителя, он получает их вместе с конкурсным заданием.</w:t>
      </w:r>
      <w:r w:rsidR="00A14984">
        <w:rPr>
          <w:rFonts w:ascii="Royal Times New Roman" w:hAnsi="Royal Times New Roman" w:cs="Times New Roman"/>
          <w:color w:val="000000"/>
          <w:sz w:val="28"/>
          <w:szCs w:val="28"/>
        </w:rPr>
        <w:t xml:space="preserve"> При необходимости во время ознакомления Начальник мастерской организует демонстрацию на месте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</w:p>
    <w:p w:rsidR="00A14984" w:rsidRDefault="00A14984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F60C68" w:rsidRDefault="00F60C68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lastRenderedPageBreak/>
        <w:t>4. ОБЩЕНИЕ И ОПОВЕЩЕНИЕ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4.1. Информация для участников чемпионата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Информация для конкурсантов доступна по адресу: </w:t>
      </w:r>
      <w:hyperlink r:id="rId6" w:history="1">
        <w:r w:rsidR="00045B33" w:rsidRPr="005504EF">
          <w:rPr>
            <w:rStyle w:val="a3"/>
            <w:rFonts w:ascii="Royal Times New Roman" w:hAnsi="Royal Times New Roman" w:cs="Times New Roman"/>
            <w:lang w:val="en-US"/>
          </w:rPr>
          <w:t>www</w:t>
        </w:r>
        <w:r w:rsidR="00045B33" w:rsidRPr="005504EF">
          <w:rPr>
            <w:rStyle w:val="a3"/>
            <w:rFonts w:ascii="Royal Times New Roman" w:hAnsi="Royal Times New Roman" w:cs="Times New Roman"/>
          </w:rPr>
          <w:t>.донтех.рф</w:t>
        </w:r>
      </w:hyperlink>
      <w:r w:rsidR="00045B33">
        <w:rPr>
          <w:rFonts w:ascii="Royal Times New Roman" w:hAnsi="Royal Times New Roman" w:cs="Times New Roman"/>
        </w:rPr>
        <w:t xml:space="preserve"> </w:t>
      </w:r>
      <w:r w:rsidRPr="00620C39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чем за 2 недели до даты начала проведения чемпионата.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Информация включает: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правила конкурса;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техническое описание;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дополнительную информацию.</w:t>
      </w:r>
    </w:p>
    <w:p w:rsidR="00045B33" w:rsidRDefault="00045B33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045B33" w:rsidRDefault="00045B33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5. ОЦЕНКА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В данном пункте предоставляется описание принципов </w:t>
      </w: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>оценки</w:t>
      </w:r>
      <w:proofErr w:type="gramEnd"/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5.1. Критерии оценки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 данном пункте определяются критерии оценки и количество баллов (субъективных и объективных), начисляемых конкурсанту.</w:t>
      </w:r>
    </w:p>
    <w:tbl>
      <w:tblPr>
        <w:tblW w:w="84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"/>
        <w:gridCol w:w="4224"/>
        <w:gridCol w:w="1842"/>
        <w:gridCol w:w="1316"/>
      </w:tblGrid>
      <w:tr w:rsidR="00620C39" w:rsidTr="00620C39">
        <w:trPr>
          <w:trHeight w:val="24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  <w:p w:rsidR="00620C39" w:rsidRDefault="00620C39">
            <w:pPr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  <w:p w:rsidR="00620C39" w:rsidRDefault="00620C39">
            <w:pPr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</w:tc>
        <w:tc>
          <w:tcPr>
            <w:tcW w:w="4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  <w:p w:rsidR="00620C39" w:rsidRDefault="00620C39">
            <w:pPr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  <w:p w:rsidR="00620C39" w:rsidRDefault="00620C39">
            <w:pPr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b/>
                <w:color w:val="000000"/>
                <w:sz w:val="28"/>
                <w:szCs w:val="28"/>
              </w:rPr>
              <w:t>Оценки</w:t>
            </w:r>
          </w:p>
        </w:tc>
      </w:tr>
      <w:tr w:rsidR="00620C39" w:rsidTr="00620C39">
        <w:trPr>
          <w:trHeight w:val="230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C39" w:rsidRDefault="00620C39">
            <w:pPr>
              <w:spacing w:after="0" w:line="240" w:lineRule="auto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</w:tc>
        <w:tc>
          <w:tcPr>
            <w:tcW w:w="4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C39" w:rsidRDefault="00620C39">
            <w:pPr>
              <w:spacing w:after="0" w:line="240" w:lineRule="auto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b/>
                <w:color w:val="000000"/>
                <w:sz w:val="28"/>
                <w:szCs w:val="28"/>
              </w:rPr>
              <w:t>Объективные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jc w:val="center"/>
              <w:rPr>
                <w:rFonts w:ascii="Royal Times New Roman" w:hAnsi="Royal Times New Roman" w:cs="Times New Roman"/>
                <w:b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b/>
                <w:color w:val="000000"/>
                <w:sz w:val="28"/>
                <w:szCs w:val="28"/>
              </w:rPr>
              <w:t>Общие</w:t>
            </w:r>
          </w:p>
        </w:tc>
      </w:tr>
      <w:tr w:rsidR="00620C39" w:rsidTr="00620C39">
        <w:trPr>
          <w:trHeight w:val="89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«Определение технических неисправностей электр</w:t>
            </w:r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ооборудования трактора МТЗ-1221 «Беларусь»</w:t>
            </w: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 xml:space="preserve"> и их устранение»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  <w:tr w:rsidR="00620C39" w:rsidTr="00620C39">
        <w:trPr>
          <w:trHeight w:val="66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Pr="00045B33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«Тех</w:t>
            </w:r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 xml:space="preserve">ническое обслуживание ГРМ двигателя </w:t>
            </w:r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  <w:lang w:val="en-US"/>
              </w:rPr>
              <w:t>JD</w:t>
            </w:r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045B33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трактор ДжонДир)»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  <w:tr w:rsidR="00620C39" w:rsidTr="00620C39">
        <w:trPr>
          <w:trHeight w:val="66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045B33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 xml:space="preserve">«Устранение неисправностей </w:t>
            </w:r>
            <w:r w:rsidR="00C21857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и регулировки пресс</w:t>
            </w:r>
            <w:r w:rsidR="00B03552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-</w:t>
            </w:r>
            <w:r w:rsidR="00C21857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подборщика ППР-1200 «Пеликан»</w:t>
            </w:r>
            <w:r w:rsidR="00620C39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  <w:tr w:rsidR="00620C39" w:rsidTr="00620C39">
        <w:trPr>
          <w:trHeight w:val="45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  <w:lang w:val="en-US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C21857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«Техническое обслуживание, устранение неисправностей и регулировки зерноуборочного комбайна Акрос-585</w:t>
            </w:r>
            <w:r w:rsidR="00620C39"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  <w:tr w:rsidR="00620C39" w:rsidTr="00620C39">
        <w:trPr>
          <w:trHeight w:val="23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C21857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Техническое обслуживание системы питания двигателя Д-260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  <w:tr w:rsidR="00620C39" w:rsidTr="00620C39">
        <w:trPr>
          <w:trHeight w:val="25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jc w:val="right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Итого =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  <w:r>
              <w:rPr>
                <w:rFonts w:ascii="Royal Times New Roman" w:hAnsi="Royal 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39" w:rsidRDefault="00620C39">
            <w:pPr>
              <w:shd w:val="clear" w:color="auto" w:fill="FFFFFF"/>
              <w:spacing w:after="0" w:line="240" w:lineRule="auto"/>
              <w:rPr>
                <w:rFonts w:ascii="Royal Times New Roman" w:hAnsi="Royal Times New Roman" w:cs="Times New Roman"/>
                <w:sz w:val="28"/>
                <w:szCs w:val="28"/>
              </w:rPr>
            </w:pPr>
          </w:p>
        </w:tc>
      </w:tr>
    </w:tbl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C21857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5.2</w:t>
      </w:r>
      <w:r w:rsidR="00620C39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. Оценка владения профессиональным навыком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Оценка конкурсного задания будет основываться на следующих критериях: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А «Определение технических неис</w:t>
      </w:r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>правностей электрооборудования трактора МТЗ-1221 «Беларусь» и их устранение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»;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 «Те</w:t>
      </w:r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 xml:space="preserve">хническое обслуживание ГРМ двигателя </w:t>
      </w:r>
      <w:r w:rsidR="00C21857"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JD</w:t>
      </w:r>
      <w:r w:rsidR="00C21857" w:rsidRPr="00C21857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proofErr w:type="gramStart"/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 xml:space="preserve">( </w:t>
      </w:r>
      <w:proofErr w:type="gramEnd"/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>трактор ДжонДир)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»;</w:t>
      </w:r>
    </w:p>
    <w:p w:rsidR="00620C39" w:rsidRDefault="00C21857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С «Устранение неисправностей и регулировки пресс-подборщика ППР-1200 «Пеликан</w:t>
      </w:r>
      <w:r w:rsidR="00620C39">
        <w:rPr>
          <w:rFonts w:ascii="Royal Times New Roman" w:hAnsi="Royal Times New Roman" w:cs="Times New Roman"/>
          <w:color w:val="000000"/>
          <w:sz w:val="28"/>
          <w:szCs w:val="28"/>
        </w:rPr>
        <w:t>»;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lastRenderedPageBreak/>
        <w:t>D</w:t>
      </w:r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 xml:space="preserve"> «Техническое обслуживание, устранение неисправностей и регулировки зерноуборочного комбайна «Акрос-585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»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     </w:t>
      </w:r>
      <w:r w:rsidR="00C21857">
        <w:rPr>
          <w:rFonts w:ascii="Royal Times New Roman" w:hAnsi="Royal Times New Roman" w:cs="Times New Roman"/>
          <w:color w:val="000000"/>
          <w:sz w:val="28"/>
          <w:szCs w:val="28"/>
        </w:rPr>
        <w:t xml:space="preserve">    Е «Техническое обслуживание системы питания двигателя Д-260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.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ED3D56" w:rsidP="00620C39">
      <w:pPr>
        <w:shd w:val="clear" w:color="auto" w:fill="FFFFFF"/>
        <w:spacing w:after="0" w:line="240" w:lineRule="auto"/>
        <w:rPr>
          <w:rFonts w:ascii="Royal Times New Roman" w:hAnsi="Royal 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5.3</w:t>
      </w:r>
      <w:r w:rsidR="00620C39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. Регламент оценки мастерства</w:t>
      </w:r>
      <w:r w:rsidR="00620C39">
        <w:rPr>
          <w:rFonts w:ascii="Royal Times New Roman" w:hAnsi="Royal 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Главный эксперт</w:t>
      </w:r>
      <w:r w:rsidR="00ED3D56">
        <w:rPr>
          <w:rFonts w:ascii="Royal Times New Roman" w:hAnsi="Royal Times New Roman" w:cs="Times New Roman"/>
          <w:color w:val="000000"/>
          <w:sz w:val="28"/>
          <w:szCs w:val="28"/>
        </w:rPr>
        <w:t xml:space="preserve"> и заместитель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 w:rsidR="00ED3D56">
        <w:rPr>
          <w:rFonts w:ascii="Royal Times New Roman" w:hAnsi="Royal Times New Roman" w:cs="Times New Roman"/>
          <w:color w:val="000000"/>
          <w:sz w:val="28"/>
          <w:szCs w:val="28"/>
        </w:rPr>
        <w:t>обсуждают и распределяю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т Экспертов по группам для выставления оценок. Каждая группа должна включать в себя как минимум одного опытного Эксперта. </w:t>
      </w:r>
    </w:p>
    <w:p w:rsidR="00620C39" w:rsidRDefault="00620C39" w:rsidP="00620C39">
      <w:pPr>
        <w:shd w:val="clear" w:color="auto" w:fill="FFFFFF"/>
        <w:spacing w:after="0" w:line="240" w:lineRule="auto"/>
        <w:ind w:firstLine="709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Там, где это возможно, Эксперты начисляют одинаковое количество баллов. Запуск двигателя и движение агрегата выполняется только по разрешению эксперта.</w:t>
      </w: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ОТРАСЛЕВЫЕ ТРЕБОВАНИЯ ТЕХНИКИ БЕЗОПАСНОСТИ</w:t>
      </w:r>
    </w:p>
    <w:p w:rsidR="00ED3D56" w:rsidRDefault="00ED3D56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ED3D56" w:rsidRDefault="00ED3D56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bCs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Cs/>
          <w:color w:val="000000"/>
          <w:sz w:val="28"/>
          <w:szCs w:val="28"/>
        </w:rPr>
        <w:t>Смотри документацию по ТБ и охране труда принимающей стороны</w:t>
      </w:r>
    </w:p>
    <w:p w:rsidR="00ED3D56" w:rsidRPr="00ED3D56" w:rsidRDefault="00ED3D56" w:rsidP="00620C39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•Первое нарушение: сделать предупреждение участнику и зафиксировать нарушение в протоколе;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•Второе нарушение: зафиксировать нарушение в протоколе и снять участника за нарушение правил техники безопасности и гигиены с модуля.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Участник может получить разрешение на выполнение запуска или движения от эксперта в следующих случаях: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Все обязательные работы выполнены;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•Подан доклад о проверке, и результаты признаны правильными в соответствии с «Общими инструкциями для всех модулей»;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• Визуальный осмотр, нарушений и недостатков, в ходе выполнения задания, не выявил.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МАТЕРИАЛЫ И ОБОРУДОВАНИЕ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7.1.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Инфраструктурный лист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Инфраструктурный ли</w:t>
      </w: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>ст вкл</w:t>
      </w:r>
      <w:proofErr w:type="gramEnd"/>
      <w:r>
        <w:rPr>
          <w:rFonts w:ascii="Royal Times New Roman" w:hAnsi="Royal Times New Roman" w:cs="Times New Roman"/>
          <w:color w:val="000000"/>
          <w:sz w:val="28"/>
          <w:szCs w:val="28"/>
        </w:rPr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Перед каждым конкурсом эксперты обязаны про</w:t>
      </w:r>
      <w:r w:rsidR="00ED3D56">
        <w:rPr>
          <w:rFonts w:ascii="Royal Times New Roman" w:hAnsi="Royal Times New Roman" w:cs="Times New Roman"/>
          <w:color w:val="000000"/>
          <w:sz w:val="28"/>
          <w:szCs w:val="28"/>
        </w:rPr>
        <w:t xml:space="preserve">верить и скорректировать список, а также согласовать его с техническим директором </w:t>
      </w:r>
      <w:r w:rsidR="00ED3D56">
        <w:rPr>
          <w:rFonts w:ascii="Royal Times New Roman" w:hAnsi="Royal Times New Roman" w:cs="Times New Roman"/>
          <w:color w:val="000000"/>
          <w:sz w:val="28"/>
          <w:szCs w:val="28"/>
          <w:lang w:val="en-US"/>
        </w:rPr>
        <w:t>WSR</w:t>
      </w:r>
      <w:r w:rsidR="00ED3D56">
        <w:rPr>
          <w:rFonts w:ascii="Royal Times New Roman" w:hAnsi="Royal Times New Roman" w:cs="Times New Roman"/>
          <w:color w:val="000000"/>
          <w:sz w:val="28"/>
          <w:szCs w:val="28"/>
        </w:rPr>
        <w:t xml:space="preserve">. </w:t>
      </w:r>
    </w:p>
    <w:p w:rsidR="002D29BB" w:rsidRDefault="002D29BB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lastRenderedPageBreak/>
        <w:t>7.2.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Материалы, оборудование и инструменты, которые участники имеют при себе в своем инструментальном ящике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Участники могут приносить с собой свои собственные инструменты, которые указаны таковыми в инфраструктурном листе.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7.3.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Материалы, оборудование и инструменты, предоставляемые Экспертами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Не допускается.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7.4.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Предлагаемая схема  конкурсного участка.</w:t>
      </w:r>
    </w:p>
    <w:p w:rsidR="00620C39" w:rsidRPr="00B03552" w:rsidRDefault="00620C39" w:rsidP="00620C39">
      <w:pPr>
        <w:shd w:val="clear" w:color="auto" w:fill="FFFFFF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Р</w:t>
      </w:r>
      <w:r w:rsidR="002D29BB">
        <w:rPr>
          <w:rFonts w:ascii="Royal Times New Roman" w:hAnsi="Royal Times New Roman" w:cs="Times New Roman"/>
          <w:color w:val="000000"/>
          <w:sz w:val="28"/>
          <w:szCs w:val="28"/>
        </w:rPr>
        <w:t>асположение конкурсного участка прилагается</w:t>
      </w:r>
    </w:p>
    <w:p w:rsidR="00620C39" w:rsidRDefault="00620C39" w:rsidP="00620C39">
      <w:pPr>
        <w:shd w:val="clear" w:color="auto" w:fill="FFFFFF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</w:p>
    <w:p w:rsidR="00620C39" w:rsidRDefault="008735FF" w:rsidP="00620C39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b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 xml:space="preserve">                               </w:t>
      </w:r>
      <w:r w:rsidR="00620C39">
        <w:rPr>
          <w:rFonts w:ascii="Royal Times New Roman" w:hAnsi="Royal Times New Roman" w:cs="Times New Roman"/>
          <w:b/>
          <w:color w:val="000000"/>
          <w:sz w:val="28"/>
          <w:szCs w:val="28"/>
        </w:rPr>
        <w:t>8. ПОСЕТИТЕЛИ И ПРЕССА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b/>
          <w:sz w:val="28"/>
          <w:szCs w:val="28"/>
        </w:rPr>
      </w:pPr>
      <w:r>
        <w:rPr>
          <w:rFonts w:ascii="Royal Times New Roman" w:hAnsi="Royal Times New Roman" w:cs="Times New Roman"/>
          <w:b/>
          <w:color w:val="000000"/>
          <w:sz w:val="28"/>
          <w:szCs w:val="28"/>
        </w:rPr>
        <w:t xml:space="preserve">8.1 Максимальное вовлечение посетителей и журналистов 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описание конкурсных проектов;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объяснение зрителям, в чем заключаются действия конкурсантов;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-предоставление информации о конкурсантах;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ежедневные отчеты о ходе конкурса;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8.2. Экология и эргономика</w:t>
      </w:r>
    </w:p>
    <w:p w:rsidR="00620C39" w:rsidRDefault="00620C39" w:rsidP="00620C39">
      <w:pPr>
        <w:shd w:val="clear" w:color="auto" w:fill="FFFFFF"/>
        <w:spacing w:after="0" w:line="240" w:lineRule="auto"/>
        <w:ind w:firstLine="720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   Эксперты  и  участники должны  обращать  особое  внимание  на  подбор  инструментов  и 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620C39" w:rsidRDefault="00620C39" w:rsidP="00620C39">
      <w:pPr>
        <w:shd w:val="clear" w:color="auto" w:fill="FFFFFF"/>
        <w:spacing w:after="0" w:line="240" w:lineRule="auto"/>
        <w:ind w:firstLine="283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-    Группы разработчиков заданий должны придавать особое значение вопросам экологии при составлении задания;</w:t>
      </w:r>
    </w:p>
    <w:p w:rsidR="00620C39" w:rsidRDefault="00620C39" w:rsidP="00620C39">
      <w:pPr>
        <w:shd w:val="clear" w:color="auto" w:fill="FFFFFF"/>
        <w:spacing w:after="0" w:line="240" w:lineRule="auto"/>
        <w:ind w:left="283"/>
        <w:rPr>
          <w:rFonts w:ascii="Royal Times New Roman" w:hAnsi="Royal Times New Roman" w:cs="Times New Roman"/>
          <w:color w:val="000000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 xml:space="preserve">Все бумажные документы, необходимо перевести в электронную </w:t>
      </w:r>
      <w:r w:rsidR="002D29BB">
        <w:rPr>
          <w:rFonts w:ascii="Royal Times New Roman" w:hAnsi="Royal Times New Roman" w:cs="Times New Roman"/>
          <w:color w:val="000000"/>
          <w:sz w:val="28"/>
          <w:szCs w:val="28"/>
        </w:rPr>
        <w:t>форму. Этим занимается Главный Э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ксперт.</w:t>
      </w:r>
    </w:p>
    <w:p w:rsidR="00620C39" w:rsidRDefault="00620C39"/>
    <w:sectPr w:rsidR="00620C39" w:rsidSect="007D60DA">
      <w:pgSz w:w="11909" w:h="16834" w:code="9"/>
      <w:pgMar w:top="963" w:right="792" w:bottom="357" w:left="979" w:header="72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9"/>
    <w:rsid w:val="00013716"/>
    <w:rsid w:val="00013B59"/>
    <w:rsid w:val="00016024"/>
    <w:rsid w:val="0001631A"/>
    <w:rsid w:val="00017DAF"/>
    <w:rsid w:val="00020966"/>
    <w:rsid w:val="00023550"/>
    <w:rsid w:val="0002770D"/>
    <w:rsid w:val="00027BE1"/>
    <w:rsid w:val="0003664B"/>
    <w:rsid w:val="000368F9"/>
    <w:rsid w:val="00040DC7"/>
    <w:rsid w:val="00041B70"/>
    <w:rsid w:val="00041F46"/>
    <w:rsid w:val="00045B33"/>
    <w:rsid w:val="00047D98"/>
    <w:rsid w:val="00052273"/>
    <w:rsid w:val="000619C2"/>
    <w:rsid w:val="00061F65"/>
    <w:rsid w:val="00062ADF"/>
    <w:rsid w:val="000667AB"/>
    <w:rsid w:val="00074296"/>
    <w:rsid w:val="00074F3A"/>
    <w:rsid w:val="000753DE"/>
    <w:rsid w:val="00082DED"/>
    <w:rsid w:val="00083736"/>
    <w:rsid w:val="000868E1"/>
    <w:rsid w:val="000933A6"/>
    <w:rsid w:val="000A212A"/>
    <w:rsid w:val="000A7D8E"/>
    <w:rsid w:val="000C24CB"/>
    <w:rsid w:val="000C7E40"/>
    <w:rsid w:val="000D275E"/>
    <w:rsid w:val="000D4218"/>
    <w:rsid w:val="000D6F3B"/>
    <w:rsid w:val="000E1284"/>
    <w:rsid w:val="000E3EFB"/>
    <w:rsid w:val="000F1037"/>
    <w:rsid w:val="000F2F1D"/>
    <w:rsid w:val="000F4A3E"/>
    <w:rsid w:val="001015EB"/>
    <w:rsid w:val="0011009A"/>
    <w:rsid w:val="001159C3"/>
    <w:rsid w:val="00121761"/>
    <w:rsid w:val="0012445F"/>
    <w:rsid w:val="001253BD"/>
    <w:rsid w:val="00127F49"/>
    <w:rsid w:val="00141126"/>
    <w:rsid w:val="00144C87"/>
    <w:rsid w:val="00145172"/>
    <w:rsid w:val="00147888"/>
    <w:rsid w:val="001540FA"/>
    <w:rsid w:val="00155BE0"/>
    <w:rsid w:val="0015786C"/>
    <w:rsid w:val="001620A4"/>
    <w:rsid w:val="00162819"/>
    <w:rsid w:val="00163CAD"/>
    <w:rsid w:val="0016604C"/>
    <w:rsid w:val="00167174"/>
    <w:rsid w:val="00173733"/>
    <w:rsid w:val="001760DF"/>
    <w:rsid w:val="0018050B"/>
    <w:rsid w:val="00180898"/>
    <w:rsid w:val="001810AB"/>
    <w:rsid w:val="001815A6"/>
    <w:rsid w:val="001819B3"/>
    <w:rsid w:val="00181E4E"/>
    <w:rsid w:val="00183F64"/>
    <w:rsid w:val="00185F2F"/>
    <w:rsid w:val="001923D4"/>
    <w:rsid w:val="0019612F"/>
    <w:rsid w:val="001A25B3"/>
    <w:rsid w:val="001A4DA6"/>
    <w:rsid w:val="001A6965"/>
    <w:rsid w:val="001A7778"/>
    <w:rsid w:val="001B2186"/>
    <w:rsid w:val="001B3FDD"/>
    <w:rsid w:val="001B74FA"/>
    <w:rsid w:val="001C00F9"/>
    <w:rsid w:val="001C715E"/>
    <w:rsid w:val="001D08BD"/>
    <w:rsid w:val="001D40C9"/>
    <w:rsid w:val="001D4D53"/>
    <w:rsid w:val="001D5E07"/>
    <w:rsid w:val="001E08D7"/>
    <w:rsid w:val="001E2533"/>
    <w:rsid w:val="001E452B"/>
    <w:rsid w:val="001F358B"/>
    <w:rsid w:val="001F5924"/>
    <w:rsid w:val="001F6883"/>
    <w:rsid w:val="0020301E"/>
    <w:rsid w:val="0021258B"/>
    <w:rsid w:val="00212B57"/>
    <w:rsid w:val="00221C8A"/>
    <w:rsid w:val="002232E1"/>
    <w:rsid w:val="0022408C"/>
    <w:rsid w:val="002263D6"/>
    <w:rsid w:val="0024235D"/>
    <w:rsid w:val="00242E2A"/>
    <w:rsid w:val="002432A4"/>
    <w:rsid w:val="002459C4"/>
    <w:rsid w:val="0025447F"/>
    <w:rsid w:val="0026663E"/>
    <w:rsid w:val="00274FC5"/>
    <w:rsid w:val="00276208"/>
    <w:rsid w:val="002813E4"/>
    <w:rsid w:val="0028164F"/>
    <w:rsid w:val="00281E94"/>
    <w:rsid w:val="00286A78"/>
    <w:rsid w:val="0029478E"/>
    <w:rsid w:val="00295A44"/>
    <w:rsid w:val="00295A96"/>
    <w:rsid w:val="00295B23"/>
    <w:rsid w:val="002A0037"/>
    <w:rsid w:val="002A1FA8"/>
    <w:rsid w:val="002A4E88"/>
    <w:rsid w:val="002C2898"/>
    <w:rsid w:val="002C5FC3"/>
    <w:rsid w:val="002D29BB"/>
    <w:rsid w:val="002E18C0"/>
    <w:rsid w:val="002E29A4"/>
    <w:rsid w:val="002E535A"/>
    <w:rsid w:val="002E71F9"/>
    <w:rsid w:val="002E7783"/>
    <w:rsid w:val="002F1EDF"/>
    <w:rsid w:val="002F2953"/>
    <w:rsid w:val="002F2B9E"/>
    <w:rsid w:val="002F3C97"/>
    <w:rsid w:val="00300246"/>
    <w:rsid w:val="00300DA3"/>
    <w:rsid w:val="0030188F"/>
    <w:rsid w:val="00306B3A"/>
    <w:rsid w:val="0031613B"/>
    <w:rsid w:val="003162A9"/>
    <w:rsid w:val="003248F8"/>
    <w:rsid w:val="003279F2"/>
    <w:rsid w:val="00327CFE"/>
    <w:rsid w:val="003308E7"/>
    <w:rsid w:val="00330D08"/>
    <w:rsid w:val="0033508A"/>
    <w:rsid w:val="0033544A"/>
    <w:rsid w:val="00335551"/>
    <w:rsid w:val="00336AF9"/>
    <w:rsid w:val="00340AFA"/>
    <w:rsid w:val="003472DD"/>
    <w:rsid w:val="003550F9"/>
    <w:rsid w:val="00362170"/>
    <w:rsid w:val="00381E14"/>
    <w:rsid w:val="003A6D4A"/>
    <w:rsid w:val="003A6FDF"/>
    <w:rsid w:val="003C5F16"/>
    <w:rsid w:val="003D5968"/>
    <w:rsid w:val="003D5D6A"/>
    <w:rsid w:val="003F0D77"/>
    <w:rsid w:val="003F773B"/>
    <w:rsid w:val="00410932"/>
    <w:rsid w:val="004177E3"/>
    <w:rsid w:val="004351AA"/>
    <w:rsid w:val="004358CB"/>
    <w:rsid w:val="00440F55"/>
    <w:rsid w:val="004440E0"/>
    <w:rsid w:val="0044503A"/>
    <w:rsid w:val="00452803"/>
    <w:rsid w:val="00452E27"/>
    <w:rsid w:val="004621CF"/>
    <w:rsid w:val="00471C48"/>
    <w:rsid w:val="00472D24"/>
    <w:rsid w:val="00476BC2"/>
    <w:rsid w:val="00480E49"/>
    <w:rsid w:val="00484409"/>
    <w:rsid w:val="00487E7D"/>
    <w:rsid w:val="0049031D"/>
    <w:rsid w:val="0049294B"/>
    <w:rsid w:val="00493EEA"/>
    <w:rsid w:val="00497F7A"/>
    <w:rsid w:val="004A034A"/>
    <w:rsid w:val="004A105F"/>
    <w:rsid w:val="004A3539"/>
    <w:rsid w:val="004A5085"/>
    <w:rsid w:val="004A5CA6"/>
    <w:rsid w:val="004C142A"/>
    <w:rsid w:val="004C36A2"/>
    <w:rsid w:val="004E0887"/>
    <w:rsid w:val="004E2611"/>
    <w:rsid w:val="004F1046"/>
    <w:rsid w:val="004F2B8C"/>
    <w:rsid w:val="00502783"/>
    <w:rsid w:val="005070F7"/>
    <w:rsid w:val="0051736B"/>
    <w:rsid w:val="00524C97"/>
    <w:rsid w:val="005361D1"/>
    <w:rsid w:val="00536849"/>
    <w:rsid w:val="00537D77"/>
    <w:rsid w:val="00537FBD"/>
    <w:rsid w:val="0054337F"/>
    <w:rsid w:val="00545A61"/>
    <w:rsid w:val="005523C3"/>
    <w:rsid w:val="00564FBF"/>
    <w:rsid w:val="00577AD6"/>
    <w:rsid w:val="00580659"/>
    <w:rsid w:val="005813F4"/>
    <w:rsid w:val="005829BB"/>
    <w:rsid w:val="0058487B"/>
    <w:rsid w:val="0058562A"/>
    <w:rsid w:val="005916B8"/>
    <w:rsid w:val="005924AD"/>
    <w:rsid w:val="00595884"/>
    <w:rsid w:val="005964B1"/>
    <w:rsid w:val="00596DBE"/>
    <w:rsid w:val="005A0737"/>
    <w:rsid w:val="005B35D9"/>
    <w:rsid w:val="005B4249"/>
    <w:rsid w:val="005B6522"/>
    <w:rsid w:val="005C37D9"/>
    <w:rsid w:val="005D2293"/>
    <w:rsid w:val="005E03FF"/>
    <w:rsid w:val="005E1D7A"/>
    <w:rsid w:val="005E276E"/>
    <w:rsid w:val="005E3CA2"/>
    <w:rsid w:val="005E3E23"/>
    <w:rsid w:val="005E58FB"/>
    <w:rsid w:val="005F0448"/>
    <w:rsid w:val="005F7614"/>
    <w:rsid w:val="006066C4"/>
    <w:rsid w:val="00614931"/>
    <w:rsid w:val="00616E69"/>
    <w:rsid w:val="00620C39"/>
    <w:rsid w:val="00626BC9"/>
    <w:rsid w:val="0063112D"/>
    <w:rsid w:val="00634AA1"/>
    <w:rsid w:val="00636E38"/>
    <w:rsid w:val="00640229"/>
    <w:rsid w:val="00650411"/>
    <w:rsid w:val="00653C9D"/>
    <w:rsid w:val="00656ED5"/>
    <w:rsid w:val="00657441"/>
    <w:rsid w:val="00661DD1"/>
    <w:rsid w:val="00664CA3"/>
    <w:rsid w:val="0067623C"/>
    <w:rsid w:val="0067730E"/>
    <w:rsid w:val="00682EBE"/>
    <w:rsid w:val="00684319"/>
    <w:rsid w:val="00684467"/>
    <w:rsid w:val="00687193"/>
    <w:rsid w:val="00690E90"/>
    <w:rsid w:val="00697024"/>
    <w:rsid w:val="006A0BA5"/>
    <w:rsid w:val="006A47BB"/>
    <w:rsid w:val="006B5A23"/>
    <w:rsid w:val="006B6398"/>
    <w:rsid w:val="006B658E"/>
    <w:rsid w:val="006B6AF4"/>
    <w:rsid w:val="006D0C7D"/>
    <w:rsid w:val="006D5D69"/>
    <w:rsid w:val="006E0088"/>
    <w:rsid w:val="006E4292"/>
    <w:rsid w:val="006E581A"/>
    <w:rsid w:val="006E5911"/>
    <w:rsid w:val="006E5ADD"/>
    <w:rsid w:val="006E792D"/>
    <w:rsid w:val="006F12F6"/>
    <w:rsid w:val="006F245C"/>
    <w:rsid w:val="006F3958"/>
    <w:rsid w:val="006F3F84"/>
    <w:rsid w:val="006F70C0"/>
    <w:rsid w:val="007058D2"/>
    <w:rsid w:val="00707E1F"/>
    <w:rsid w:val="00710A3C"/>
    <w:rsid w:val="00711260"/>
    <w:rsid w:val="0071382E"/>
    <w:rsid w:val="007224BF"/>
    <w:rsid w:val="00725AAA"/>
    <w:rsid w:val="00726784"/>
    <w:rsid w:val="007318BE"/>
    <w:rsid w:val="00733709"/>
    <w:rsid w:val="00740882"/>
    <w:rsid w:val="007425D9"/>
    <w:rsid w:val="007431AB"/>
    <w:rsid w:val="00754849"/>
    <w:rsid w:val="007551C5"/>
    <w:rsid w:val="00757067"/>
    <w:rsid w:val="00764335"/>
    <w:rsid w:val="00766CA8"/>
    <w:rsid w:val="007732B5"/>
    <w:rsid w:val="00776BE3"/>
    <w:rsid w:val="00782741"/>
    <w:rsid w:val="007828E7"/>
    <w:rsid w:val="00783AF9"/>
    <w:rsid w:val="00792D07"/>
    <w:rsid w:val="0079399B"/>
    <w:rsid w:val="00796A09"/>
    <w:rsid w:val="007A074F"/>
    <w:rsid w:val="007A5CD8"/>
    <w:rsid w:val="007B064A"/>
    <w:rsid w:val="007B1E20"/>
    <w:rsid w:val="007B2280"/>
    <w:rsid w:val="007B6644"/>
    <w:rsid w:val="007C039A"/>
    <w:rsid w:val="007C2ECD"/>
    <w:rsid w:val="007C2F70"/>
    <w:rsid w:val="007C3909"/>
    <w:rsid w:val="007D0EC0"/>
    <w:rsid w:val="007D60DA"/>
    <w:rsid w:val="007D69AC"/>
    <w:rsid w:val="007E72EE"/>
    <w:rsid w:val="007E740B"/>
    <w:rsid w:val="007F1F68"/>
    <w:rsid w:val="007F2EFE"/>
    <w:rsid w:val="007F69CC"/>
    <w:rsid w:val="007F79C3"/>
    <w:rsid w:val="00802535"/>
    <w:rsid w:val="008042E0"/>
    <w:rsid w:val="00805726"/>
    <w:rsid w:val="008109B8"/>
    <w:rsid w:val="0081153A"/>
    <w:rsid w:val="00813F98"/>
    <w:rsid w:val="00815BC0"/>
    <w:rsid w:val="00817C38"/>
    <w:rsid w:val="0082528A"/>
    <w:rsid w:val="00825B15"/>
    <w:rsid w:val="0083242A"/>
    <w:rsid w:val="00846158"/>
    <w:rsid w:val="008462C8"/>
    <w:rsid w:val="00852C50"/>
    <w:rsid w:val="008539EC"/>
    <w:rsid w:val="00856E34"/>
    <w:rsid w:val="00860294"/>
    <w:rsid w:val="00861E68"/>
    <w:rsid w:val="00873528"/>
    <w:rsid w:val="008735FF"/>
    <w:rsid w:val="00873FC8"/>
    <w:rsid w:val="00875E47"/>
    <w:rsid w:val="00882A27"/>
    <w:rsid w:val="008A37D1"/>
    <w:rsid w:val="008A5AB3"/>
    <w:rsid w:val="008B7A8D"/>
    <w:rsid w:val="008C3E31"/>
    <w:rsid w:val="008C669A"/>
    <w:rsid w:val="008C6879"/>
    <w:rsid w:val="008E3007"/>
    <w:rsid w:val="008E5FCC"/>
    <w:rsid w:val="008E5FEF"/>
    <w:rsid w:val="008E680F"/>
    <w:rsid w:val="008F4F7D"/>
    <w:rsid w:val="008F50DB"/>
    <w:rsid w:val="008F68A9"/>
    <w:rsid w:val="008F7D08"/>
    <w:rsid w:val="00900EC6"/>
    <w:rsid w:val="0090267D"/>
    <w:rsid w:val="00911D5D"/>
    <w:rsid w:val="00921279"/>
    <w:rsid w:val="00930096"/>
    <w:rsid w:val="00931514"/>
    <w:rsid w:val="009322C6"/>
    <w:rsid w:val="0093273C"/>
    <w:rsid w:val="00935B47"/>
    <w:rsid w:val="00942432"/>
    <w:rsid w:val="009463EE"/>
    <w:rsid w:val="00947AC3"/>
    <w:rsid w:val="0095227D"/>
    <w:rsid w:val="009539F5"/>
    <w:rsid w:val="00954223"/>
    <w:rsid w:val="00955334"/>
    <w:rsid w:val="0095555C"/>
    <w:rsid w:val="00960266"/>
    <w:rsid w:val="009639A9"/>
    <w:rsid w:val="009673C4"/>
    <w:rsid w:val="009701C9"/>
    <w:rsid w:val="00970930"/>
    <w:rsid w:val="00970FE3"/>
    <w:rsid w:val="00980300"/>
    <w:rsid w:val="0098115F"/>
    <w:rsid w:val="00982575"/>
    <w:rsid w:val="00993CF6"/>
    <w:rsid w:val="009954F8"/>
    <w:rsid w:val="009A1987"/>
    <w:rsid w:val="009A6B3A"/>
    <w:rsid w:val="009A6CB4"/>
    <w:rsid w:val="009B257F"/>
    <w:rsid w:val="009B7C52"/>
    <w:rsid w:val="009C1680"/>
    <w:rsid w:val="009C2EF1"/>
    <w:rsid w:val="009C3F04"/>
    <w:rsid w:val="009C5F12"/>
    <w:rsid w:val="009D12DA"/>
    <w:rsid w:val="009E0CF7"/>
    <w:rsid w:val="009E104D"/>
    <w:rsid w:val="009E157C"/>
    <w:rsid w:val="009E3069"/>
    <w:rsid w:val="009E69EF"/>
    <w:rsid w:val="009E6ADC"/>
    <w:rsid w:val="009E7E72"/>
    <w:rsid w:val="009F15E4"/>
    <w:rsid w:val="009F46FD"/>
    <w:rsid w:val="009F6EB6"/>
    <w:rsid w:val="009F776F"/>
    <w:rsid w:val="00A01241"/>
    <w:rsid w:val="00A02DAC"/>
    <w:rsid w:val="00A064E4"/>
    <w:rsid w:val="00A10DD6"/>
    <w:rsid w:val="00A135D9"/>
    <w:rsid w:val="00A1403D"/>
    <w:rsid w:val="00A14984"/>
    <w:rsid w:val="00A1554F"/>
    <w:rsid w:val="00A216D9"/>
    <w:rsid w:val="00A268D8"/>
    <w:rsid w:val="00A33A11"/>
    <w:rsid w:val="00A33BB3"/>
    <w:rsid w:val="00A45CEC"/>
    <w:rsid w:val="00A4675B"/>
    <w:rsid w:val="00A47C5C"/>
    <w:rsid w:val="00A52A93"/>
    <w:rsid w:val="00A54152"/>
    <w:rsid w:val="00A54978"/>
    <w:rsid w:val="00A5582E"/>
    <w:rsid w:val="00A70ADD"/>
    <w:rsid w:val="00A8514F"/>
    <w:rsid w:val="00A85649"/>
    <w:rsid w:val="00A85E94"/>
    <w:rsid w:val="00A904D3"/>
    <w:rsid w:val="00AB2092"/>
    <w:rsid w:val="00AB43F0"/>
    <w:rsid w:val="00AB50AC"/>
    <w:rsid w:val="00AC26DB"/>
    <w:rsid w:val="00AC49ED"/>
    <w:rsid w:val="00AC6011"/>
    <w:rsid w:val="00AD069B"/>
    <w:rsid w:val="00AD1A78"/>
    <w:rsid w:val="00AE308D"/>
    <w:rsid w:val="00AE7811"/>
    <w:rsid w:val="00AE7BEE"/>
    <w:rsid w:val="00AF6833"/>
    <w:rsid w:val="00B01209"/>
    <w:rsid w:val="00B02889"/>
    <w:rsid w:val="00B03552"/>
    <w:rsid w:val="00B041B7"/>
    <w:rsid w:val="00B1184A"/>
    <w:rsid w:val="00B210D4"/>
    <w:rsid w:val="00B3098E"/>
    <w:rsid w:val="00B31695"/>
    <w:rsid w:val="00B33637"/>
    <w:rsid w:val="00B34A09"/>
    <w:rsid w:val="00B34B96"/>
    <w:rsid w:val="00B354C1"/>
    <w:rsid w:val="00B37580"/>
    <w:rsid w:val="00B40F17"/>
    <w:rsid w:val="00B410F1"/>
    <w:rsid w:val="00B46ACF"/>
    <w:rsid w:val="00B50DEC"/>
    <w:rsid w:val="00B65AF6"/>
    <w:rsid w:val="00B705ED"/>
    <w:rsid w:val="00B73A1A"/>
    <w:rsid w:val="00B74AB3"/>
    <w:rsid w:val="00B77A44"/>
    <w:rsid w:val="00B85949"/>
    <w:rsid w:val="00B86A52"/>
    <w:rsid w:val="00B8770D"/>
    <w:rsid w:val="00B8799C"/>
    <w:rsid w:val="00B930CC"/>
    <w:rsid w:val="00BA32C8"/>
    <w:rsid w:val="00BA5157"/>
    <w:rsid w:val="00BB6241"/>
    <w:rsid w:val="00BC0FA9"/>
    <w:rsid w:val="00BD53C0"/>
    <w:rsid w:val="00BD7001"/>
    <w:rsid w:val="00BF50C7"/>
    <w:rsid w:val="00BF6CA7"/>
    <w:rsid w:val="00C05F48"/>
    <w:rsid w:val="00C1120F"/>
    <w:rsid w:val="00C1396D"/>
    <w:rsid w:val="00C16D48"/>
    <w:rsid w:val="00C16DFB"/>
    <w:rsid w:val="00C17301"/>
    <w:rsid w:val="00C174BD"/>
    <w:rsid w:val="00C20268"/>
    <w:rsid w:val="00C21857"/>
    <w:rsid w:val="00C22EA8"/>
    <w:rsid w:val="00C277F7"/>
    <w:rsid w:val="00C30F89"/>
    <w:rsid w:val="00C317C3"/>
    <w:rsid w:val="00C3514A"/>
    <w:rsid w:val="00C3595E"/>
    <w:rsid w:val="00C360B9"/>
    <w:rsid w:val="00C40B36"/>
    <w:rsid w:val="00C46C3C"/>
    <w:rsid w:val="00C46FC9"/>
    <w:rsid w:val="00C47D54"/>
    <w:rsid w:val="00C47F33"/>
    <w:rsid w:val="00C523A3"/>
    <w:rsid w:val="00C54A95"/>
    <w:rsid w:val="00C570F4"/>
    <w:rsid w:val="00C57B81"/>
    <w:rsid w:val="00C608CC"/>
    <w:rsid w:val="00C71788"/>
    <w:rsid w:val="00C74132"/>
    <w:rsid w:val="00C802F7"/>
    <w:rsid w:val="00C81416"/>
    <w:rsid w:val="00C81E23"/>
    <w:rsid w:val="00C837D8"/>
    <w:rsid w:val="00C84392"/>
    <w:rsid w:val="00C84C63"/>
    <w:rsid w:val="00C85965"/>
    <w:rsid w:val="00C92F90"/>
    <w:rsid w:val="00C949D2"/>
    <w:rsid w:val="00CA1044"/>
    <w:rsid w:val="00CA19BB"/>
    <w:rsid w:val="00CA2219"/>
    <w:rsid w:val="00CA35FD"/>
    <w:rsid w:val="00CA60A5"/>
    <w:rsid w:val="00CB71E7"/>
    <w:rsid w:val="00CC056F"/>
    <w:rsid w:val="00CC133A"/>
    <w:rsid w:val="00CC3601"/>
    <w:rsid w:val="00CC7507"/>
    <w:rsid w:val="00CD02BA"/>
    <w:rsid w:val="00CD0E63"/>
    <w:rsid w:val="00CD23AF"/>
    <w:rsid w:val="00CE09D6"/>
    <w:rsid w:val="00CE2982"/>
    <w:rsid w:val="00CF0693"/>
    <w:rsid w:val="00CF2EF3"/>
    <w:rsid w:val="00D05F8B"/>
    <w:rsid w:val="00D112DE"/>
    <w:rsid w:val="00D259F0"/>
    <w:rsid w:val="00D310E6"/>
    <w:rsid w:val="00D3269F"/>
    <w:rsid w:val="00D3368F"/>
    <w:rsid w:val="00D3426A"/>
    <w:rsid w:val="00D36146"/>
    <w:rsid w:val="00D45179"/>
    <w:rsid w:val="00D47666"/>
    <w:rsid w:val="00D57E43"/>
    <w:rsid w:val="00D641EC"/>
    <w:rsid w:val="00D64462"/>
    <w:rsid w:val="00D64FBC"/>
    <w:rsid w:val="00D854FF"/>
    <w:rsid w:val="00DA24F6"/>
    <w:rsid w:val="00DB02C8"/>
    <w:rsid w:val="00DB18C1"/>
    <w:rsid w:val="00DB23A2"/>
    <w:rsid w:val="00DB66EC"/>
    <w:rsid w:val="00DC3A8F"/>
    <w:rsid w:val="00DC5387"/>
    <w:rsid w:val="00DC6ADB"/>
    <w:rsid w:val="00DD18CC"/>
    <w:rsid w:val="00DD47F1"/>
    <w:rsid w:val="00DE11F6"/>
    <w:rsid w:val="00DE38D1"/>
    <w:rsid w:val="00DF1993"/>
    <w:rsid w:val="00DF20AF"/>
    <w:rsid w:val="00DF2893"/>
    <w:rsid w:val="00DF2A39"/>
    <w:rsid w:val="00DF78CD"/>
    <w:rsid w:val="00DF7C4C"/>
    <w:rsid w:val="00E06977"/>
    <w:rsid w:val="00E10C3F"/>
    <w:rsid w:val="00E13C7D"/>
    <w:rsid w:val="00E16E93"/>
    <w:rsid w:val="00E177D9"/>
    <w:rsid w:val="00E22A5F"/>
    <w:rsid w:val="00E2531A"/>
    <w:rsid w:val="00E27D8C"/>
    <w:rsid w:val="00E3122A"/>
    <w:rsid w:val="00E40E1B"/>
    <w:rsid w:val="00E41EE0"/>
    <w:rsid w:val="00E42F04"/>
    <w:rsid w:val="00E436E2"/>
    <w:rsid w:val="00E46A7B"/>
    <w:rsid w:val="00E54B29"/>
    <w:rsid w:val="00E64C54"/>
    <w:rsid w:val="00E66E9C"/>
    <w:rsid w:val="00E70F74"/>
    <w:rsid w:val="00E767DC"/>
    <w:rsid w:val="00E76803"/>
    <w:rsid w:val="00E7718C"/>
    <w:rsid w:val="00E80C49"/>
    <w:rsid w:val="00E819B1"/>
    <w:rsid w:val="00E87011"/>
    <w:rsid w:val="00EA351A"/>
    <w:rsid w:val="00EB4414"/>
    <w:rsid w:val="00EB5B75"/>
    <w:rsid w:val="00EC236D"/>
    <w:rsid w:val="00EC4CC4"/>
    <w:rsid w:val="00EC4CD1"/>
    <w:rsid w:val="00EC67C3"/>
    <w:rsid w:val="00EC7142"/>
    <w:rsid w:val="00ED1765"/>
    <w:rsid w:val="00ED3D56"/>
    <w:rsid w:val="00ED4640"/>
    <w:rsid w:val="00ED4E69"/>
    <w:rsid w:val="00ED4E76"/>
    <w:rsid w:val="00ED6452"/>
    <w:rsid w:val="00EE3776"/>
    <w:rsid w:val="00EF5A47"/>
    <w:rsid w:val="00EF5F06"/>
    <w:rsid w:val="00EF657F"/>
    <w:rsid w:val="00EF6713"/>
    <w:rsid w:val="00EF7912"/>
    <w:rsid w:val="00F02796"/>
    <w:rsid w:val="00F047EB"/>
    <w:rsid w:val="00F04AFE"/>
    <w:rsid w:val="00F04C71"/>
    <w:rsid w:val="00F119D3"/>
    <w:rsid w:val="00F167DE"/>
    <w:rsid w:val="00F17F97"/>
    <w:rsid w:val="00F204AE"/>
    <w:rsid w:val="00F20777"/>
    <w:rsid w:val="00F2471F"/>
    <w:rsid w:val="00F3015B"/>
    <w:rsid w:val="00F3067B"/>
    <w:rsid w:val="00F3073A"/>
    <w:rsid w:val="00F44EC3"/>
    <w:rsid w:val="00F51C34"/>
    <w:rsid w:val="00F533BA"/>
    <w:rsid w:val="00F60C68"/>
    <w:rsid w:val="00F62DC1"/>
    <w:rsid w:val="00F67933"/>
    <w:rsid w:val="00F72F77"/>
    <w:rsid w:val="00F82D5C"/>
    <w:rsid w:val="00F82FC4"/>
    <w:rsid w:val="00F83E9D"/>
    <w:rsid w:val="00F846FD"/>
    <w:rsid w:val="00F920B6"/>
    <w:rsid w:val="00F938CC"/>
    <w:rsid w:val="00F94C76"/>
    <w:rsid w:val="00F96261"/>
    <w:rsid w:val="00FA016B"/>
    <w:rsid w:val="00FB31B7"/>
    <w:rsid w:val="00FB4322"/>
    <w:rsid w:val="00FC691D"/>
    <w:rsid w:val="00FC6F34"/>
    <w:rsid w:val="00FD2351"/>
    <w:rsid w:val="00FD5A26"/>
    <w:rsid w:val="00FD6EFB"/>
    <w:rsid w:val="00FE36DC"/>
    <w:rsid w:val="00FE443C"/>
    <w:rsid w:val="00FE7097"/>
    <w:rsid w:val="00FF555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0C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0C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0C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0C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6;&#1086;&#1085;&#1090;&#1077;&#1093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PL-4</dc:creator>
  <cp:lastModifiedBy>1</cp:lastModifiedBy>
  <cp:revision>2</cp:revision>
  <dcterms:created xsi:type="dcterms:W3CDTF">2017-01-10T11:59:00Z</dcterms:created>
  <dcterms:modified xsi:type="dcterms:W3CDTF">2017-01-10T11:59:00Z</dcterms:modified>
</cp:coreProperties>
</file>