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D" w:rsidRDefault="00194C1D" w:rsidP="00194C1D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Химия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400 ПК июнь 2020 преподаватель Феофанова А.А.</w:t>
      </w:r>
    </w:p>
    <w:p w:rsidR="00E775B8" w:rsidRDefault="00194C1D" w:rsidP="00194C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</w:t>
      </w:r>
      <w:bookmarkEnd w:id="0"/>
      <w:r>
        <w:rPr>
          <w:rFonts w:ascii="Times New Roman" w:hAnsi="Times New Roman"/>
          <w:sz w:val="24"/>
          <w:szCs w:val="24"/>
        </w:rPr>
        <w:t>103-104 Генетическая связь углеводородов</w:t>
      </w:r>
    </w:p>
    <w:p w:rsidR="00223D7D" w:rsidRDefault="00223D7D" w:rsidP="00194C1D">
      <w:r>
        <w:rPr>
          <w:noProof/>
          <w:lang w:eastAsia="ru-RU"/>
        </w:rPr>
        <w:drawing>
          <wp:inline distT="0" distB="0" distL="0" distR="0" wp14:anchorId="4FE9266C" wp14:editId="6B70D346">
            <wp:extent cx="4202430" cy="3010535"/>
            <wp:effectExtent l="0" t="0" r="7620" b="0"/>
            <wp:docPr id="1" name="Рисунок 1" descr="Заключение (Часть 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лючение (Часть I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EC"/>
    <w:rsid w:val="00194C1D"/>
    <w:rsid w:val="00223D7D"/>
    <w:rsid w:val="009372EC"/>
    <w:rsid w:val="00A650D8"/>
    <w:rsid w:val="00E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2020-06-22T18:25:00Z</dcterms:created>
  <dcterms:modified xsi:type="dcterms:W3CDTF">2020-06-22T19:06:00Z</dcterms:modified>
</cp:coreProperties>
</file>